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ΔΗΜΟΤΙΚΗ ΚΟΙΝΩΦΕΛΗΣ ΕΠΙΧΕΙΡΗΣΗ</w:t>
      </w:r>
    </w:p>
    <w:p>
      <w:pPr>
        <w:suppressAutoHyphens w:val="true"/>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ΠΟΛΙΤΙΣΜΟΥ, ΠΕΡΙΒΑΛΛΟΝΤΟΣ </w:t>
      </w:r>
    </w:p>
    <w:p>
      <w:pPr>
        <w:suppressAutoHyphens w:val="true"/>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&amp; </w:t>
      </w:r>
      <w:r>
        <w:rPr>
          <w:rFonts w:ascii="Arial" w:hAnsi="Arial" w:cs="Arial" w:eastAsia="Arial"/>
          <w:b/>
          <w:color w:val="auto"/>
          <w:spacing w:val="0"/>
          <w:position w:val="0"/>
          <w:sz w:val="20"/>
          <w:shd w:fill="auto" w:val="clear"/>
        </w:rPr>
        <w:t xml:space="preserve">ΑΘΛΗΤΙΣΜΟΥ ΘΕΡΜΗΣ</w:t>
      </w:r>
    </w:p>
    <w:p>
      <w:pPr>
        <w:suppressAutoHyphens w:val="true"/>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Δ.Ε.Π.Π.Α.Θ.)</w:t>
        <w:tab/>
        <w:tab/>
        <w:tab/>
        <w:t xml:space="preserve">                            </w:t>
        <w:tab/>
        <w:t xml:space="preserve">          Θέρμη 10/12/2021</w:t>
      </w:r>
    </w:p>
    <w:p>
      <w:pPr>
        <w:suppressAutoHyphens w:val="true"/>
        <w:spacing w:before="0" w:after="0" w:line="36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 </w:t>
        <w:tab/>
        <w:tab/>
        <w:t xml:space="preserve">  </w:t>
        <w:tab/>
        <w:tab/>
        <w:t xml:space="preserve">          </w:t>
      </w:r>
      <w:r>
        <w:rPr>
          <w:rFonts w:ascii="Arial" w:hAnsi="Arial" w:cs="Arial" w:eastAsia="Arial"/>
          <w:b/>
          <w:color w:val="auto"/>
          <w:spacing w:val="0"/>
          <w:position w:val="0"/>
          <w:sz w:val="20"/>
          <w:shd w:fill="auto" w:val="clear"/>
        </w:rPr>
        <w:t xml:space="preserve">Αριθμ. Πρωτ.: 1663</w:t>
      </w:r>
    </w:p>
    <w:p>
      <w:pPr>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Δ/νση:</w:t>
      </w:r>
      <w:r>
        <w:rPr>
          <w:rFonts w:ascii="Arial" w:hAnsi="Arial" w:cs="Arial" w:eastAsia="Arial"/>
          <w:color w:val="auto"/>
          <w:spacing w:val="0"/>
          <w:position w:val="0"/>
          <w:sz w:val="20"/>
          <w:shd w:fill="auto" w:val="clear"/>
        </w:rPr>
        <w:t xml:space="preserve"> Καραολή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Δημητρίου &amp; Καπετάν Χάψα, </w:t>
      </w:r>
    </w:p>
    <w:p>
      <w:pPr>
        <w:suppressAutoHyphens w:val="true"/>
        <w:spacing w:before="0" w:after="0" w:line="240"/>
        <w:ind w:right="0" w:left="0" w:firstLine="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Τ.Κ. 57001, ΘΕΡΜΗ, Ν.ΘΕΣΣΑΛΟΝΙΚΗΣ </w:t>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Τηλ.:</w:t>
      </w:r>
      <w:r>
        <w:rPr>
          <w:rFonts w:ascii="Arial" w:hAnsi="Arial" w:cs="Arial" w:eastAsia="Arial"/>
          <w:color w:val="auto"/>
          <w:spacing w:val="0"/>
          <w:position w:val="0"/>
          <w:sz w:val="20"/>
          <w:shd w:fill="auto" w:val="clear"/>
        </w:rPr>
        <w:t xml:space="preserve"> 2310463423, 2310461655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Fax:</w:t>
      </w:r>
      <w:r>
        <w:rPr>
          <w:rFonts w:ascii="Arial" w:hAnsi="Arial" w:cs="Arial" w:eastAsia="Arial"/>
          <w:color w:val="auto"/>
          <w:spacing w:val="0"/>
          <w:position w:val="0"/>
          <w:sz w:val="20"/>
          <w:shd w:fill="auto" w:val="clear"/>
        </w:rPr>
        <w:t xml:space="preserve"> 2310464423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e-mail: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deppath</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thermi</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gr</w:t>
        </w:r>
      </w:hyperlink>
    </w:p>
    <w:p>
      <w:pPr>
        <w:spacing w:before="0" w:after="0" w:line="360"/>
        <w:ind w:right="0" w:left="0" w:firstLine="0"/>
        <w:jc w:val="left"/>
        <w:rPr>
          <w:rFonts w:ascii="Arial" w:hAnsi="Arial" w:cs="Arial" w:eastAsia="Arial"/>
          <w:b/>
          <w:color w:val="auto"/>
          <w:spacing w:val="0"/>
          <w:position w:val="0"/>
          <w:sz w:val="20"/>
          <w:shd w:fill="auto" w:val="clear"/>
        </w:rPr>
      </w:pPr>
    </w:p>
    <w:p>
      <w:pPr>
        <w:spacing w:before="0" w:after="0" w:line="36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00000A"/>
          <w:spacing w:val="0"/>
          <w:position w:val="0"/>
          <w:sz w:val="24"/>
          <w:u w:val="single"/>
          <w:shd w:fill="auto" w:val="clear"/>
        </w:rPr>
        <w:t xml:space="preserve">Α Ν Α Κ Ο Ι Ν Ω Σ Η</w:t>
      </w:r>
    </w:p>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color w:val="00000A"/>
          <w:spacing w:val="0"/>
          <w:position w:val="0"/>
          <w:sz w:val="20"/>
          <w:shd w:fill="auto" w:val="clear"/>
        </w:rPr>
        <w:t xml:space="preserve"> </w:t>
      </w:r>
    </w:p>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Για την πρόσληψη είκοσι έξι (26) ΠΤΥΧΙΟΥΧΩΝ ΦΥΣΙΚΗΣ ΑΓΩΓΗΣ με σύμβαση εργασίας Ιδιωτικού  Δικαίου Ορισμένου Χρόνου, διάρκειας έως 8 μηνών, για τα Προγράμματα Άθλησης για Όλους περιόδου 2021-2022</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p>
    <w:p>
      <w:pPr>
        <w:spacing w:before="0" w:after="0" w:line="360"/>
        <w:ind w:right="0" w:left="0" w:firstLine="0"/>
        <w:jc w:val="center"/>
        <w:rPr>
          <w:rFonts w:ascii="Arial" w:hAnsi="Arial" w:cs="Arial" w:eastAsia="Arial"/>
          <w:b/>
          <w:color w:val="auto"/>
          <w:spacing w:val="0"/>
          <w:position w:val="0"/>
          <w:sz w:val="20"/>
          <w:shd w:fill="auto" w:val="clear"/>
        </w:rPr>
      </w:pPr>
    </w:p>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 </w:t>
      </w:r>
      <w:r>
        <w:rPr>
          <w:rFonts w:ascii="Arial" w:hAnsi="Arial" w:cs="Arial" w:eastAsia="Arial"/>
          <w:b/>
          <w:color w:val="auto"/>
          <w:spacing w:val="0"/>
          <w:position w:val="0"/>
          <w:sz w:val="20"/>
          <w:shd w:fill="auto" w:val="clear"/>
        </w:rPr>
        <w:t xml:space="preserve">ΔΗΜΟΤΙΚΗ ΚΟΙΝΩΦΕΛΗΣ ΕΠΙΧΕΙΡΗΣΗ ΠΟΛΙΤΙΣΜΟΥ, ΠΕΡΙΒΑΛΛΟΝΤΟΣ ΚΑΙ </w:t>
      </w:r>
    </w:p>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ΑΘΛΗΤΙΣΜΟΥ ΘΕΡΜΗΣ</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λαμβάνοντας υπόψη:</w:t>
      </w:r>
    </w:p>
    <w:p>
      <w:pPr>
        <w:spacing w:before="0" w:after="0" w:line="360"/>
        <w:ind w:right="0" w:left="0" w:firstLine="0"/>
        <w:jc w:val="both"/>
        <w:rPr>
          <w:rFonts w:ascii="Arial" w:hAnsi="Arial" w:cs="Arial" w:eastAsia="Arial"/>
          <w:color w:val="auto"/>
          <w:spacing w:val="0"/>
          <w:position w:val="0"/>
          <w:sz w:val="20"/>
          <w:shd w:fill="auto" w:val="clear"/>
        </w:rPr>
      </w:pPr>
    </w:p>
    <w:p>
      <w:pPr>
        <w:numPr>
          <w:ilvl w:val="0"/>
          <w:numId w:val="8"/>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ΥΠΠΟΑ/ΓΔΟΑ/ΔΑΟΠΑΑ/ΕΥΔΣ/69097/2670/170/7.2.2020 Υπουργική Απόφαση (ΦΕΚ 461/</w:t>
      </w:r>
    </w:p>
    <w:p>
      <w:pPr>
        <w:spacing w:before="0" w:after="0" w:line="36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Β΄/14.2.2020)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Έγκριση Οργανωτικού Πλαισίου Προγραμμάτων και Εκδηλώσεων Άθλησης για Όλους</w:t>
      </w:r>
      <w:r>
        <w:rPr>
          <w:rFonts w:ascii="Arial" w:hAnsi="Arial" w:cs="Arial" w:eastAsia="Arial"/>
          <w:color w:val="auto"/>
          <w:spacing w:val="0"/>
          <w:position w:val="0"/>
          <w:sz w:val="20"/>
          <w:shd w:fill="auto" w:val="clear"/>
        </w:rPr>
        <w:t xml:space="preserve">» </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551884/15-11-2021 ΚΥΑ (ΦΕΚΒ’/5351/18-11-2021) που αφορά στην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Έγκριση Κατανομής Θέσεων για την πρόσληψη Πτυχιούχων Φυσικής Αγωγής (Π.Φ.Α.) με σκοπό την στελέχωση των ΟΤΑ Α’ και Β’ βαθμού και των ΝΠΔΔ και ΝΠΙΔ αυτών, που θα υλοποιήσουν Προγράμματα Άθλησης για Όλους (Π.Α.γ.Ο.) την περίοδο 2021-2022. </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πρωτ. 569932/ΥΠΠΟΑ/24-11-2021 έγκριση των Γενικών Προγραμμάτων Άθλησης για όλους  (Π.Α.γ.Ο.) μεγάλης διάρκειας, περιόδου 2021-2022.</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πρωτ. 569871/ΥΠΠΟΑ/24-11-2021 έγκριση των Ειδικών Προγραμμάτων Άθλησης για όλους  (Π.Α.γ.Ο.) μεγάλης διάρκειας, περιόδου 2021-2022.</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πρωτ. 569968/ΥΠΠΟΑ/24-11-2021 έγκριση των Μη Δομημένων Προγραμμάτων Άθλησης για όλους  (Π.Α.γ.Ο.) μεγάλης διάρκειας, περιόδου 2021-2022.</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πρωτ. 570037/ΥΠΠΟΑ/24-11-2021 έγκριση των Μη Δομημένων Προγραμμάτων Άθλησης για όλους  (Π.Α.γ.Ο.) μικρής διάρκειας, περιόδου 2021-2022. </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υπ’αριθμ. πρωτ. ΥΠΠΟΑ/ΓΔΟΑ/ΔΑΠΟΑΑΕΥΔΣ/ΤΣΠΕΠΑΟ/123931/4824/363/132/20-05-2020 απόφαση της βεβαίωσης πιστοποίησης καταλληλότητας υλοποίησης Π.Α.γ.Ο. και Ε.Α.γ.Ο.  </w:t>
      </w:r>
    </w:p>
    <w:p>
      <w:pPr>
        <w:numPr>
          <w:ilvl w:val="0"/>
          <w:numId w:val="1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Την υπ’ αριθ. 155/2021 Απόφαση της Δ.Ε.Π.Π.Α.Θ. για τον προγραμματισμό πρόσληψης Πτυχιούχων Φυσικής Αγωγής για την υλοποίηση προγραμμάτων Άθλησης για όλους περιόδου 2021-2022.  </w:t>
      </w:r>
    </w:p>
    <w:p>
      <w:pPr>
        <w:numPr>
          <w:ilvl w:val="0"/>
          <w:numId w:val="10"/>
        </w:numPr>
        <w:spacing w:before="0" w:after="20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Τον Εσωτερικό Κανονισμό Υπηρεσιών καθώς και τον Κανονισμό Προσωπικού της Δημοτικής Επιχείρησης,</w:t>
      </w:r>
    </w:p>
    <w:p>
      <w:pPr>
        <w:spacing w:before="0" w:after="0" w:line="360"/>
        <w:ind w:right="0" w:left="0" w:firstLine="0"/>
        <w:jc w:val="center"/>
        <w:rPr>
          <w:rFonts w:ascii="Arial" w:hAnsi="Arial" w:cs="Arial" w:eastAsia="Arial"/>
          <w:b/>
          <w:color w:val="auto"/>
          <w:spacing w:val="0"/>
          <w:position w:val="0"/>
          <w:sz w:val="20"/>
          <w:shd w:fill="auto" w:val="clear"/>
        </w:rPr>
      </w:pPr>
    </w:p>
    <w:p>
      <w:pPr>
        <w:spacing w:before="0" w:after="0" w:line="360"/>
        <w:ind w:right="0" w:left="0" w:firstLine="0"/>
        <w:jc w:val="center"/>
        <w:rPr>
          <w:rFonts w:ascii="Arial" w:hAnsi="Arial" w:cs="Arial" w:eastAsia="Arial"/>
          <w:b/>
          <w:color w:val="auto"/>
          <w:spacing w:val="0"/>
          <w:position w:val="0"/>
          <w:sz w:val="20"/>
          <w:shd w:fill="auto" w:val="clear"/>
        </w:rPr>
      </w:pPr>
    </w:p>
    <w:p>
      <w:pPr>
        <w:spacing w:before="0" w:after="0" w:line="360"/>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Ανακοινώνει</w:t>
      </w:r>
      <w:r>
        <w:rPr>
          <w:rFonts w:ascii="Arial" w:hAnsi="Arial" w:cs="Arial" w:eastAsia="Arial"/>
          <w:color w:val="auto"/>
          <w:spacing w:val="0"/>
          <w:position w:val="0"/>
          <w:sz w:val="24"/>
          <w:u w:val="single"/>
          <w:shd w:fill="auto" w:val="clear"/>
        </w:rPr>
        <w:t xml:space="preserve"> </w:t>
      </w:r>
    </w:p>
    <w:p>
      <w:pPr>
        <w:spacing w:before="0" w:after="0" w:line="360"/>
        <w:ind w:right="0" w:left="0" w:firstLine="0"/>
        <w:jc w:val="center"/>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Την πρόσληψη είκοσι έξι  (26) Πτυχιούχων Φυσικής Αγωγής, (Π.Φ.Α.) με σύμβαση εργασίας ιδιωτικού δικαίου ορισμένου χρόνου, συνολικής διάρκειας έως οκτώ (8) μηνών με ωριαία αποζημίωση, για την υλοποίηση των Προγραμμάτων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Άθλησης για Όλους</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περιόδου 2021-2022.</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b/>
          <w:color w:val="auto"/>
          <w:spacing w:val="0"/>
          <w:position w:val="0"/>
          <w:sz w:val="20"/>
          <w:u w:val="single"/>
          <w:shd w:fill="auto" w:val="clear"/>
        </w:rPr>
      </w:pPr>
    </w:p>
    <w:p>
      <w:pPr>
        <w:spacing w:before="0" w:after="120" w:line="360"/>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ΟΡΟΙ ΑΠΑΣΧΟΛΗΣΗΣ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Σύμφωνα με το Οργανωτικό Πλαίσιο (ΦΕΚ 461/Β’/14-02-2020):</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α</w:t>
      </w:r>
      <w:r>
        <w:rPr>
          <w:rFonts w:ascii="Arial" w:hAnsi="Arial" w:cs="Arial" w:eastAsia="Arial"/>
          <w:color w:val="auto"/>
          <w:spacing w:val="0"/>
          <w:position w:val="0"/>
          <w:sz w:val="20"/>
          <w:shd w:fill="auto" w:val="clear"/>
        </w:rPr>
        <w:t xml:space="preserve">) Στα Π.Α.γ.Ο προσλαμβάνονται κατά προτεραιότητα </w:t>
      </w:r>
      <w:r>
        <w:rPr>
          <w:rFonts w:ascii="Arial" w:hAnsi="Arial" w:cs="Arial" w:eastAsia="Arial"/>
          <w:b/>
          <w:i/>
          <w:color w:val="auto"/>
          <w:spacing w:val="0"/>
          <w:position w:val="0"/>
          <w:sz w:val="20"/>
          <w:shd w:fill="auto" w:val="clear"/>
        </w:rPr>
        <w:t xml:space="preserve">άνεργοι Π.Φ.Α.</w:t>
      </w:r>
      <w:r>
        <w:rPr>
          <w:rFonts w:ascii="Arial" w:hAnsi="Arial" w:cs="Arial" w:eastAsia="Arial"/>
          <w:color w:val="auto"/>
          <w:spacing w:val="0"/>
          <w:position w:val="0"/>
          <w:sz w:val="20"/>
          <w:shd w:fill="auto" w:val="clear"/>
        </w:rPr>
        <w:t xml:space="preserve">, με δικαίωμα να εργασθούν ως τη συμπλήρωση του αριθμού των 30 ωρών ανά εβδομάδα σε έναν ή περισσότερους φορείς, με ελάχιστη απασχόληση 3 ωρών ανά εβδομάδα. Οι Π.Φ.Α. υποχρεούνται σε περίπτωση που έχουν υπογράψει σύμβαση εργασίας σε ένα φορέα, κατά την υπογραφή της σύμβασης τους σε δεύτερο φορέα να υποβάλλουν υπεύθυνη δήλωση όπου θα αναφέρουν τις ώρες απασχόλησης στον πρώτο φορέα.</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β</w:t>
      </w:r>
      <w:r>
        <w:rPr>
          <w:rFonts w:ascii="Arial" w:hAnsi="Arial" w:cs="Arial" w:eastAsia="Arial"/>
          <w:color w:val="auto"/>
          <w:spacing w:val="0"/>
          <w:position w:val="0"/>
          <w:sz w:val="20"/>
          <w:shd w:fill="auto" w:val="clear"/>
        </w:rPr>
        <w:t xml:space="preserve">) Αν από το διεξαγόμενο επιτόπιο έλεγχο ή από το ενημερωτικό - εισηγητικό του φορέα διαπιστώνεται ότι ο εργαζόμενος απουσιάζει αδικαιολόγητα ή δεν προσφέρει τις υπηρεσίες του, σύμφωνα με τα αναφερόμενα στην σύμβαση Π.Α.γ.Ο., τότε διακόπτεται το τμήμα του εγκεκριμένου προγράμματος του φορέα από τη Γ.Γ.Α. και ο φορέας στερείται δικαιώματος συμμετοχής στα Π.Α.γ.Ο. από 1 έως 3 χρόνια ανάλογα την έκταση της παραβατικότητας που εντοπίστηκε από τον έλεγχο. Η ανωτέρω ποινή επιβάλλεται αυτοτελώς με απόφαση του αρμοδίου για θέματα Αθλητισμού Υπουργού, ή με εξουσιοδότηση του, του προϊσταμένου της αρμόδιας Δ/νσης. </w:t>
      </w:r>
    </w:p>
    <w:p>
      <w:pPr>
        <w:spacing w:before="0" w:after="0" w:line="36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γ</w:t>
      </w:r>
      <w:r>
        <w:rPr>
          <w:rFonts w:ascii="Arial" w:hAnsi="Arial" w:cs="Arial" w:eastAsia="Arial"/>
          <w:color w:val="auto"/>
          <w:spacing w:val="0"/>
          <w:position w:val="0"/>
          <w:sz w:val="20"/>
          <w:shd w:fill="auto" w:val="clear"/>
        </w:rPr>
        <w:t xml:space="preserve">) Όσοι επιλέγονται για να εργαστούν στα Π.Α.γ.Ο. υπογράφουν σύμβαση εργασίας με το φορέα υλοποίησης του προγράμματος, στην οποία καθορίζεται η ωριαία αποζημίωση, βάσει της κείμενης νομοθεσίας. Την ευθύνη εφαρμογής των ανωτέρω φέρει ο Φορέας υλοποίησης.</w:t>
      </w:r>
      <w:r>
        <w:rPr>
          <w:rFonts w:ascii="Arial" w:hAnsi="Arial" w:cs="Arial" w:eastAsia="Arial"/>
          <w:b/>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Σημείωση</w:t>
      </w:r>
      <w:r>
        <w:rPr>
          <w:rFonts w:ascii="Arial" w:hAnsi="Arial" w:cs="Arial" w:eastAsia="Arial"/>
          <w:color w:val="auto"/>
          <w:spacing w:val="0"/>
          <w:position w:val="0"/>
          <w:sz w:val="20"/>
          <w:shd w:fill="auto" w:val="clear"/>
        </w:rPr>
        <w:t xml:space="preserve"> : Μετά την ανακοίνωση των τελικών πινάκων από το φορέα οι επιτυχόντες Π.Φ.Α. υποχρεούνται να παρουσιαστούν στο κατάστημα του φορέα </w:t>
      </w:r>
      <w:r>
        <w:rPr>
          <w:rFonts w:ascii="Arial" w:hAnsi="Arial" w:cs="Arial" w:eastAsia="Arial"/>
          <w:b/>
          <w:i/>
          <w:color w:val="auto"/>
          <w:spacing w:val="0"/>
          <w:position w:val="0"/>
          <w:sz w:val="20"/>
          <w:shd w:fill="auto" w:val="clear"/>
        </w:rPr>
        <w:t xml:space="preserve">εντός 5 εργάσιμων ημερών</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για ανάληψη υπηρεσίας. Μετά το πέρας της προθεσμίας αυτής ο φορέας δύναται να καλέσει τον επόμενο στη σειρά κατάταξης επιτυχόντα.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36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ΚΡΙΤΗΡΙΑ ΕΠΙΛΟΓΗΣ</w:t>
      </w:r>
    </w:p>
    <w:p>
      <w:pPr>
        <w:spacing w:before="12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Καθορισμός της σειράς κατάταξης των υποψηφίων</w:t>
      </w:r>
      <w:r>
        <w:rPr>
          <w:rFonts w:ascii="Arial" w:hAnsi="Arial" w:cs="Arial" w:eastAsia="Arial"/>
          <w:color w:val="auto"/>
          <w:spacing w:val="0"/>
          <w:position w:val="0"/>
          <w:sz w:val="20"/>
          <w:shd w:fill="auto" w:val="clear"/>
        </w:rPr>
        <w:t xml:space="preserve"> </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κριτήριο επιλογής των υποψηφίων είναι η ανεργία. Η ανεργία αποδεικνύεται με σχετική βεβαίωση από το αρμόδιο γραφείο του ΟΑΕΔ. Σε περίπτωση που δεν υπάρχει ικανός αριθμός υποψηφίων που να πληροί την παραπάνω προϋπόθεση (ανεργία), προκειμένου να εξασφαλιστεί η υλοποίηση των Π.Α.γ.Ο., ο φορέας δύναται να προσλάβει Π.Φ.Α οι οποίοι δεν είναι άνεργοι, απαραίτητα με τη σύμφωνη γνώμη της Γ.Γ.Α. Η πρόσληψη αυτών γίνεται με βάση την κατάταξή τους σε πίνακα σύμφωνα με τη μοριοδότηση που περιγράφεται παρακάτω. Η σειρά κατάταξης των υποψηφίων που έχουν το ανωτέρω κριτήριο καθορίζεται με βάση τα ακόλουθα κριτήρια: </w:t>
      </w:r>
    </w:p>
    <w:p>
      <w:pPr>
        <w:spacing w:before="0" w:after="0" w:line="36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Τυπικά Προσόντα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Οι μονάδες του βαθμού του τίτλου σπουδών με δύο δεκαδικά ψηφία πολλαπλασιάζονται με τον αριθμό 0,1.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Μεταπτυχιακοί Τίτλοι - Διδακτορικό:2 μονάδες - Μεταπτυχιακός Τίτλος Σπουδών (Master): 1 μονάδα. Επισήμανση: γίνεται χρήση της προσφορότερης βαθμολογικά από τις δύο κατηγορίες μεταπτυχιακών τίτλων (εφόσον κατατεθούν και οι δύο) και ενός μόνο από την ίδια κατηγορία αυτών. Αποκλείεται η αθροιστική βαθμολόγηση τους.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Εμπειρία</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 υποψήφιος λαμβάνει μονάδες από την εμπειρία στα Προγράμματα Άθλησης για Όλους που αποκτήθηκε στη χρονική περίοδο των τελευταίων ενενήντα έξι (96) μηνών από την ημερομηνία δημοσίευσης της προκήρυξης από την πρόσφατη προς την παλαιότερη. Για κάθε μήνα αποδεδειγμένης απασχόλησης στα Π.Α.γ.Ο. οι μονάδες που λαμβάνονται υπολογίζονται κλιμακωτά ως εξής: Για το χρονικό διάστημα από την ημερομηνία δημοσίευσης της προκήρυξης και προγενέστερα (από την πρόσφατη προς την παλαιότερη) των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1-24 </w:t>
      </w:r>
      <w:r>
        <w:rPr>
          <w:rFonts w:ascii="Arial" w:hAnsi="Arial" w:cs="Arial" w:eastAsia="Arial"/>
          <w:color w:val="auto"/>
          <w:spacing w:val="0"/>
          <w:position w:val="0"/>
          <w:sz w:val="20"/>
          <w:shd w:fill="auto" w:val="clear"/>
        </w:rPr>
        <w:t xml:space="preserve">μηνών 0,8 μονάδες Πολλαπλασιαζόμενο με τους μήνες απασχόλησης που αναφέρονται στη σχετική σύμβαση εργασίας (και όσοι πραγματοποιήθηκαν) του Π.Φ. Α για το συγκεκριμένο χρονικό διάστημα.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48</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μηνών 0,6 μονάδες Πολλαπλασιαζόμενο με τους μήνες απασχόλησης που αναφέρονται στη σχετική σύμβαση εργασίας (και όσοι πραγματοποιήθηκαν) του Π.Φ. Α για το συγκεκριμένο χρονικό διάστημα.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49 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72</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μηνών 0,5 μονάδες Πολλαπλασιαζόμενο με τους μήνες απασχόλησης που αναφέρονται στη σχετική σύμβαση εργασίας (και όσοι πραγματοποιήθηκαν) του Π.Φ. Α για το συγκεκριμένο χρονικό διάστημα.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73 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96</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μηνών 0,2 μονάδες Πολλαπλασιαζόμενο με τους μήνες απασχόλησης που αναφέρονται στη σχετική σύμβαση εργασίας (και όσοι πραγματοποιήθηκαν) του Π.Φ. Α για το συγκεκριμένο χρονικό διάστημα.   </w:t>
      </w:r>
    </w:p>
    <w:p>
      <w:pPr>
        <w:numPr>
          <w:ilvl w:val="0"/>
          <w:numId w:val="20"/>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Για τα ειδικά προγράμματα, ατόμων με ειδικές ανάγκες, τα μόρια προϋπηρεσίας προσμετρούνται μόνο, αν αυτή έχει αποκτηθεί στα συγκεκριμένα προγράμματα. Για τις συγκεκριμένες θέσεις Π.Φ.Α η σχετική προϋπηρεσία είναι προαπαιτούμενη για την κατάταξη στον πίνακα των υποψηφίων.</w:t>
      </w:r>
    </w:p>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ΚΑΤΗΓΟΡΙΕΣ ΘΕΣΕΩΝ ΑΠΑΣΧΟΛΗΣΗΣ </w:t>
      </w:r>
    </w:p>
    <w:p>
      <w:pPr>
        <w:spacing w:before="0" w:after="0" w:line="360"/>
        <w:ind w:right="0" w:left="0" w:firstLine="0"/>
        <w:jc w:val="both"/>
        <w:rPr>
          <w:rFonts w:ascii="Arial" w:hAnsi="Arial" w:cs="Arial" w:eastAsia="Arial"/>
          <w:color w:val="auto"/>
          <w:spacing w:val="0"/>
          <w:position w:val="0"/>
          <w:sz w:val="20"/>
          <w:shd w:fill="auto" w:val="clear"/>
        </w:rPr>
      </w:pPr>
    </w:p>
    <w:tbl>
      <w:tblPr/>
      <w:tblGrid>
        <w:gridCol w:w="1405"/>
        <w:gridCol w:w="3273"/>
        <w:gridCol w:w="851"/>
        <w:gridCol w:w="994"/>
        <w:gridCol w:w="3116"/>
      </w:tblGrid>
      <w:tr>
        <w:trPr>
          <w:trHeight w:val="416" w:hRule="auto"/>
          <w:jc w:val="left"/>
        </w:trPr>
        <w:tc>
          <w:tcPr>
            <w:tcW w:w="9639" w:type="dxa"/>
            <w:gridSpan w:val="5"/>
            <w:tcBorders>
              <w:top w:val="single" w:color="000000" w:sz="6"/>
              <w:left w:val="single" w:color="000000" w:sz="6"/>
              <w:bottom w:val="single" w:color="000000" w:sz="4"/>
              <w:right w:val="single" w:color="000000" w:sz="6"/>
            </w:tcBorders>
            <w:shd w:color="auto" w:fill="auto" w:val="clear"/>
            <w:tcMar>
              <w:left w:w="0" w:type="dxa"/>
              <w:right w:w="0" w:type="dxa"/>
            </w:tcMar>
            <w:vAlign w:val="center"/>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Α) ΓΕΝΙΚΑ ΠΡΟΓΡΑΜΜΑΤΑ</w:t>
            </w:r>
          </w:p>
        </w:tc>
      </w:tr>
      <w:tr>
        <w:trPr>
          <w:trHeight w:val="783"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ΚΩΔΙΚΟΣ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ΘΕΣΗΣ</w:t>
            </w: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ΚΑΤΗΓΟΡΙΑ</w:t>
            </w:r>
          </w:p>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Π.Ε. ΚΑΘΗΓΗΤΕΣ ΦΥΣΙΚΗΣ ΑΓΩΓΗΣ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ΤΥΠΙΚΑ ΠΡΟΣΟΝΤΑ</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Αριθμός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ατόμων</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Διάρκεια σύμβασης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ΠΡΟΣΘΕΤΑ ΠΡΟΣΟΝΤΑ</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01</w:t>
            </w: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στην </w:t>
            </w:r>
            <w:r>
              <w:rPr>
                <w:rFonts w:ascii="Arial" w:hAnsi="Arial" w:cs="Arial" w:eastAsia="Arial"/>
                <w:b/>
                <w:color w:val="auto"/>
                <w:spacing w:val="0"/>
                <w:position w:val="0"/>
                <w:sz w:val="20"/>
                <w:u w:val="single"/>
                <w:shd w:fill="auto" w:val="clear"/>
              </w:rPr>
              <w:t xml:space="preserve">ενόργανη γυμναστική</w:t>
            </w:r>
          </w:p>
        </w:tc>
      </w:tr>
      <w:tr>
        <w:trPr>
          <w:trHeight w:val="69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02</w:t>
            </w: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στους </w:t>
            </w:r>
            <w:r>
              <w:rPr>
                <w:rFonts w:ascii="Arial" w:hAnsi="Arial" w:cs="Arial" w:eastAsia="Arial"/>
                <w:b/>
                <w:color w:val="auto"/>
                <w:spacing w:val="0"/>
                <w:position w:val="0"/>
                <w:sz w:val="20"/>
                <w:u w:val="single"/>
                <w:shd w:fill="auto" w:val="clear"/>
              </w:rPr>
              <w:t xml:space="preserve">ελληνικούς χορούς</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03</w:t>
            </w: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με κύρια ή δευτερεύουσα ειδικότητα, άδεια / αναγγελία άσκησης επαγγέλματος στον </w:t>
            </w:r>
            <w:r>
              <w:rPr>
                <w:rFonts w:ascii="Arial" w:hAnsi="Arial" w:cs="Arial" w:eastAsia="Arial"/>
                <w:b/>
                <w:color w:val="auto"/>
                <w:spacing w:val="0"/>
                <w:position w:val="0"/>
                <w:sz w:val="20"/>
                <w:u w:val="single"/>
                <w:shd w:fill="auto" w:val="clear"/>
              </w:rPr>
              <w:t xml:space="preserve">κλασσικό αθλητισμό</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04</w:t>
            </w:r>
          </w:p>
          <w:p>
            <w:pPr>
              <w:spacing w:before="0" w:after="0" w:line="360"/>
              <w:ind w:right="0" w:left="0" w:firstLine="0"/>
              <w:jc w:val="center"/>
              <w:rPr>
                <w:color w:val="auto"/>
                <w:spacing w:val="0"/>
                <w:position w:val="0"/>
                <w:shd w:fill="auto" w:val="clear"/>
              </w:rPr>
            </w:pP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3</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στο </w:t>
            </w:r>
            <w:r>
              <w:rPr>
                <w:rFonts w:ascii="Arial" w:hAnsi="Arial" w:cs="Arial" w:eastAsia="Arial"/>
                <w:b/>
                <w:color w:val="auto"/>
                <w:spacing w:val="0"/>
                <w:position w:val="0"/>
                <w:sz w:val="20"/>
                <w:u w:val="single"/>
                <w:shd w:fill="auto" w:val="clear"/>
              </w:rPr>
              <w:t xml:space="preserve"> ποδόσφαιρο</w:t>
            </w:r>
          </w:p>
          <w:p>
            <w:pPr>
              <w:spacing w:before="0" w:after="0" w:line="360"/>
              <w:ind w:right="0" w:left="0" w:firstLine="0"/>
              <w:jc w:val="center"/>
              <w:rPr>
                <w:color w:val="auto"/>
                <w:spacing w:val="0"/>
                <w:position w:val="0"/>
                <w:shd w:fill="auto" w:val="clear"/>
              </w:rPr>
            </w:pP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05</w:t>
            </w:r>
          </w:p>
          <w:p>
            <w:pPr>
              <w:suppressAutoHyphens w:val="true"/>
              <w:spacing w:before="0" w:after="0" w:line="360"/>
              <w:ind w:right="0" w:left="0" w:firstLine="0"/>
              <w:jc w:val="center"/>
              <w:rPr>
                <w:color w:val="auto"/>
                <w:spacing w:val="0"/>
                <w:position w:val="0"/>
                <w:shd w:fill="auto" w:val="clear"/>
              </w:rPr>
            </w:pP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 </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1</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στην </w:t>
            </w:r>
            <w:r>
              <w:rPr>
                <w:rFonts w:ascii="Arial" w:hAnsi="Arial" w:cs="Arial" w:eastAsia="Arial"/>
                <w:b/>
                <w:color w:val="auto"/>
                <w:spacing w:val="0"/>
                <w:position w:val="0"/>
                <w:sz w:val="20"/>
                <w:u w:val="single"/>
                <w:shd w:fill="auto" w:val="clear"/>
              </w:rPr>
              <w:t xml:space="preserve"> κωπηλασία</w:t>
            </w:r>
          </w:p>
          <w:p>
            <w:pPr>
              <w:spacing w:before="0" w:after="0" w:line="360"/>
              <w:ind w:right="0" w:left="0" w:firstLine="0"/>
              <w:jc w:val="center"/>
              <w:rPr>
                <w:color w:val="auto"/>
                <w:spacing w:val="0"/>
                <w:position w:val="0"/>
                <w:shd w:fill="auto" w:val="clear"/>
              </w:rPr>
            </w:pP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20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06</w:t>
            </w:r>
          </w:p>
          <w:p>
            <w:pPr>
              <w:suppressAutoHyphens w:val="true"/>
              <w:spacing w:before="0" w:after="200" w:line="360"/>
              <w:ind w:right="0" w:left="0" w:firstLine="0"/>
              <w:jc w:val="center"/>
              <w:rPr>
                <w:color w:val="auto"/>
                <w:spacing w:val="0"/>
                <w:position w:val="0"/>
                <w:shd w:fill="auto" w:val="clear"/>
              </w:rPr>
            </w:pP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5</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στην </w:t>
            </w:r>
            <w:r>
              <w:rPr>
                <w:rFonts w:ascii="Arial" w:hAnsi="Arial" w:cs="Arial" w:eastAsia="Arial"/>
                <w:b/>
                <w:color w:val="auto"/>
                <w:spacing w:val="0"/>
                <w:position w:val="0"/>
                <w:sz w:val="20"/>
                <w:u w:val="single"/>
                <w:shd w:fill="auto" w:val="clear"/>
              </w:rPr>
              <w:t xml:space="preserve">πετοσφαίριση</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07</w:t>
            </w:r>
          </w:p>
          <w:p>
            <w:pPr>
              <w:suppressAutoHyphens w:val="true"/>
              <w:spacing w:before="0" w:after="0" w:line="360"/>
              <w:ind w:right="0" w:left="0" w:firstLine="0"/>
              <w:jc w:val="center"/>
              <w:rPr>
                <w:color w:val="auto"/>
                <w:spacing w:val="0"/>
                <w:position w:val="0"/>
                <w:shd w:fill="auto" w:val="clear"/>
              </w:rPr>
            </w:pP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στις</w:t>
            </w:r>
          </w:p>
          <w:p>
            <w:pPr>
              <w:spacing w:before="0" w:after="0" w:line="36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u w:val="single"/>
                <w:shd w:fill="auto" w:val="clear"/>
              </w:rPr>
              <w:t xml:space="preserve">αθλητικές δραστηριότητες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u w:val="single"/>
                <w:shd w:fill="auto" w:val="clear"/>
              </w:rPr>
              <w:t xml:space="preserve">κλειστού χώρου, αναψυχή κλειστών χώρων, άσκηση σε γυμναστήρια</w:t>
            </w:r>
          </w:p>
        </w:tc>
      </w:tr>
      <w:tr>
        <w:trPr>
          <w:trHeight w:val="376" w:hRule="auto"/>
          <w:jc w:val="left"/>
        </w:trPr>
        <w:tc>
          <w:tcPr>
            <w:tcW w:w="9639" w:type="dxa"/>
            <w:gridSpan w:val="5"/>
            <w:tcBorders>
              <w:top w:val="single" w:color="000000" w:sz="4"/>
              <w:left w:val="single" w:color="000000" w:sz="6"/>
              <w:bottom w:val="single" w:color="000000" w:sz="4"/>
              <w:right w:val="single" w:color="000000" w:sz="6"/>
            </w:tcBorders>
            <w:shd w:color="auto" w:fill="auto" w:val="clear"/>
            <w:tcMar>
              <w:left w:w="0" w:type="dxa"/>
              <w:right w:w="0" w:type="dxa"/>
            </w:tcMar>
            <w:vAlign w:val="center"/>
          </w:tcPr>
          <w:p>
            <w:pPr>
              <w:spacing w:before="0" w:after="0" w:line="360"/>
              <w:ind w:right="0" w:left="0" w:firstLine="0"/>
              <w:jc w:val="left"/>
              <w:rPr>
                <w:rFonts w:ascii="Arial" w:hAnsi="Arial" w:cs="Arial" w:eastAsia="Arial"/>
                <w:color w:val="auto"/>
                <w:spacing w:val="0"/>
                <w:position w:val="0"/>
                <w:sz w:val="20"/>
                <w:shd w:fill="auto" w:val="clear"/>
              </w:rPr>
            </w:pP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Β) ΕΙΔΙΚΑ ΠΡΟΓΡΑΜΜΑΤΑ </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uppressAutoHyphens w:val="true"/>
              <w:spacing w:before="0" w:after="20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08</w:t>
            </w:r>
          </w:p>
          <w:p>
            <w:pPr>
              <w:suppressAutoHyphens w:val="true"/>
              <w:spacing w:before="0" w:after="200" w:line="360"/>
              <w:ind w:right="0" w:left="0" w:firstLine="0"/>
              <w:jc w:val="center"/>
              <w:rPr>
                <w:color w:val="auto"/>
                <w:spacing w:val="0"/>
                <w:position w:val="0"/>
                <w:shd w:fill="auto" w:val="clear"/>
              </w:rPr>
            </w:pPr>
          </w:p>
        </w:tc>
        <w:tc>
          <w:tcPr>
            <w:tcW w:w="3273"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Μεταπτυχιακοί Τίτλοι.</w:t>
            </w:r>
          </w:p>
          <w:p>
            <w:pPr>
              <w:spacing w:before="0" w:after="200" w:line="360"/>
              <w:ind w:right="0" w:left="0" w:firstLine="0"/>
              <w:jc w:val="left"/>
              <w:rPr>
                <w:color w:val="auto"/>
                <w:spacing w:val="0"/>
                <w:position w:val="0"/>
                <w:shd w:fill="auto" w:val="clear"/>
              </w:rPr>
            </w:pPr>
            <w:r>
              <w:rPr>
                <w:rFonts w:ascii="Arial" w:hAnsi="Arial" w:cs="Arial" w:eastAsia="Arial"/>
                <w:b/>
                <w:i/>
                <w:color w:val="auto"/>
                <w:spacing w:val="0"/>
                <w:position w:val="0"/>
                <w:sz w:val="20"/>
                <w:u w:val="single"/>
                <w:shd w:fill="auto" w:val="clear"/>
              </w:rPr>
              <w:t xml:space="preserve"> </w:t>
            </w:r>
            <w:r>
              <w:rPr>
                <w:rFonts w:ascii="Arial" w:hAnsi="Arial" w:cs="Arial" w:eastAsia="Arial"/>
                <w:b/>
                <w:i/>
                <w:color w:val="auto"/>
                <w:spacing w:val="0"/>
                <w:position w:val="0"/>
                <w:sz w:val="20"/>
                <w:u w:val="single"/>
                <w:shd w:fill="auto" w:val="clear"/>
              </w:rPr>
              <w:t xml:space="preserve">Η προϋπηρεσία είναι προαπαιτούμενη.</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 κύρια ή δευτερεύουσα ειδικότητα, ή άδεια / αναγγελία άσκησης επαγγέλματος στην </w:t>
            </w:r>
          </w:p>
          <w:p>
            <w:pPr>
              <w:spacing w:before="0" w:after="0" w:line="36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 </w:t>
            </w:r>
            <w:r>
              <w:rPr>
                <w:rFonts w:ascii="Arial" w:hAnsi="Arial" w:cs="Arial" w:eastAsia="Arial"/>
                <w:b/>
                <w:color w:val="auto"/>
                <w:spacing w:val="0"/>
                <w:position w:val="0"/>
                <w:sz w:val="20"/>
                <w:u w:val="single"/>
                <w:shd w:fill="auto" w:val="clear"/>
              </w:rPr>
              <w:t xml:space="preserve">ειδική φυσική αγωγή - θεραπευτική γυμναστική </w:t>
            </w:r>
            <w:r>
              <w:rPr>
                <w:rFonts w:ascii="Arial" w:hAnsi="Arial" w:cs="Arial" w:eastAsia="Arial"/>
                <w:b/>
                <w:color w:val="auto"/>
                <w:spacing w:val="0"/>
                <w:position w:val="0"/>
                <w:sz w:val="20"/>
                <w:u w:val="single"/>
                <w:shd w:fill="auto" w:val="clear"/>
              </w:rPr>
              <w:t xml:space="preserve">–</w:t>
            </w:r>
            <w:r>
              <w:rPr>
                <w:rFonts w:ascii="Arial" w:hAnsi="Arial" w:cs="Arial" w:eastAsia="Arial"/>
                <w:b/>
                <w:color w:val="auto"/>
                <w:spacing w:val="0"/>
                <w:position w:val="0"/>
                <w:sz w:val="20"/>
                <w:u w:val="single"/>
                <w:shd w:fill="auto" w:val="clear"/>
              </w:rPr>
              <w:t xml:space="preserve"> </w:t>
            </w:r>
            <w:r>
              <w:rPr>
                <w:rFonts w:ascii="Arial" w:hAnsi="Arial" w:cs="Arial" w:eastAsia="Arial"/>
                <w:b/>
                <w:color w:val="auto"/>
                <w:spacing w:val="0"/>
                <w:position w:val="0"/>
                <w:sz w:val="20"/>
                <w:u w:val="single"/>
                <w:shd w:fill="auto" w:val="clear"/>
              </w:rPr>
              <w:t xml:space="preserve">προσαρμοσμένη φυσική αγωγή </w:t>
            </w:r>
            <w:r>
              <w:rPr>
                <w:rFonts w:ascii="Arial" w:hAnsi="Arial" w:cs="Arial" w:eastAsia="Arial"/>
                <w:b/>
                <w:color w:val="auto"/>
                <w:spacing w:val="0"/>
                <w:position w:val="0"/>
                <w:sz w:val="20"/>
                <w:u w:val="single"/>
                <w:shd w:fill="auto" w:val="clear"/>
              </w:rPr>
              <w:t xml:space="preserve">–</w:t>
            </w:r>
            <w:r>
              <w:rPr>
                <w:rFonts w:ascii="Arial" w:hAnsi="Arial" w:cs="Arial" w:eastAsia="Arial"/>
                <w:b/>
                <w:color w:val="auto"/>
                <w:spacing w:val="0"/>
                <w:position w:val="0"/>
                <w:sz w:val="20"/>
                <w:u w:val="single"/>
                <w:shd w:fill="auto" w:val="clear"/>
              </w:rPr>
              <w:t xml:space="preserve"> </w:t>
            </w:r>
            <w:r>
              <w:rPr>
                <w:rFonts w:ascii="Arial" w:hAnsi="Arial" w:cs="Arial" w:eastAsia="Arial"/>
                <w:b/>
                <w:color w:val="auto"/>
                <w:spacing w:val="0"/>
                <w:position w:val="0"/>
                <w:sz w:val="20"/>
                <w:u w:val="single"/>
                <w:shd w:fill="auto" w:val="clear"/>
              </w:rPr>
              <w:t xml:space="preserve">ειδικές παθήσεις, άσκηση σε ειδικούς πληθυσμούς</w:t>
            </w:r>
          </w:p>
          <w:p>
            <w:pPr>
              <w:spacing w:before="0" w:after="0" w:line="360"/>
              <w:ind w:right="0" w:left="0" w:firstLine="0"/>
              <w:jc w:val="center"/>
              <w:rPr>
                <w:rFonts w:ascii="Arial" w:hAnsi="Arial" w:cs="Arial" w:eastAsia="Arial"/>
                <w:color w:val="auto"/>
                <w:spacing w:val="0"/>
                <w:position w:val="0"/>
                <w:sz w:val="20"/>
                <w:shd w:fill="auto" w:val="clear"/>
              </w:rPr>
            </w:pPr>
          </w:p>
          <w:p>
            <w:pPr>
              <w:spacing w:before="0" w:after="0" w:line="360"/>
              <w:ind w:right="0" w:left="0" w:firstLine="0"/>
              <w:jc w:val="center"/>
              <w:rPr>
                <w:rFonts w:ascii="Arial" w:hAnsi="Arial" w:cs="Arial" w:eastAsia="Arial"/>
                <w:i/>
                <w:color w:val="auto"/>
                <w:spacing w:val="0"/>
                <w:position w:val="0"/>
                <w:sz w:val="20"/>
                <w:u w:val="single"/>
                <w:shd w:fill="auto" w:val="clear"/>
              </w:rPr>
            </w:pPr>
            <w:r>
              <w:rPr>
                <w:rFonts w:ascii="Arial" w:hAnsi="Arial" w:cs="Arial" w:eastAsia="Arial"/>
                <w:i/>
                <w:color w:val="auto"/>
                <w:spacing w:val="0"/>
                <w:position w:val="0"/>
                <w:sz w:val="20"/>
                <w:u w:val="single"/>
                <w:shd w:fill="auto" w:val="clear"/>
              </w:rPr>
              <w:t xml:space="preserve">για τα προγράμματα ατόμων με </w:t>
            </w:r>
          </w:p>
          <w:p>
            <w:pPr>
              <w:spacing w:before="0" w:after="0" w:line="360"/>
              <w:ind w:right="0" w:left="0" w:firstLine="0"/>
              <w:jc w:val="center"/>
              <w:rPr>
                <w:color w:val="auto"/>
                <w:spacing w:val="0"/>
                <w:position w:val="0"/>
                <w:shd w:fill="auto" w:val="clear"/>
              </w:rPr>
            </w:pPr>
            <w:r>
              <w:rPr>
                <w:rFonts w:ascii="Arial" w:hAnsi="Arial" w:cs="Arial" w:eastAsia="Arial"/>
                <w:i/>
                <w:color w:val="auto"/>
                <w:spacing w:val="0"/>
                <w:position w:val="0"/>
                <w:sz w:val="20"/>
                <w:u w:val="single"/>
                <w:shd w:fill="auto" w:val="clear"/>
              </w:rPr>
              <w:t xml:space="preserve">ειδικές ανάγκες, τα μόρια προϋπηρεσίας προσμετρούνται μόνο, αν αυτή έχει αποκτηθεί στα συγκεκριμένα προγράμματα.</w:t>
            </w:r>
          </w:p>
        </w:tc>
      </w:tr>
      <w:tr>
        <w:trPr>
          <w:trHeight w:val="361" w:hRule="auto"/>
          <w:jc w:val="left"/>
        </w:trPr>
        <w:tc>
          <w:tcPr>
            <w:tcW w:w="4678" w:type="dxa"/>
            <w:gridSpan w:val="2"/>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Σ Υ Ν Ο Λ Ο</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21</w:t>
            </w:r>
          </w:p>
        </w:tc>
        <w:tc>
          <w:tcPr>
            <w:tcW w:w="994"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11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360"/>
        <w:ind w:right="0" w:left="0" w:firstLine="0"/>
        <w:jc w:val="center"/>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Για το ποσοστό έως 20 % επί του συνόλου των θέσεων</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tbl>
      <w:tblPr/>
      <w:tblGrid>
        <w:gridCol w:w="1405"/>
        <w:gridCol w:w="3278"/>
        <w:gridCol w:w="851"/>
        <w:gridCol w:w="994"/>
        <w:gridCol w:w="3116"/>
      </w:tblGrid>
      <w:tr>
        <w:trPr>
          <w:trHeight w:val="366"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ΚΩΔΙΚΟΣ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ΘΕΣΗΣ</w:t>
            </w:r>
          </w:p>
        </w:tc>
        <w:tc>
          <w:tcPr>
            <w:tcW w:w="3278"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ΚΑΤΗΓΟΡΙΑ</w:t>
            </w:r>
          </w:p>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Π.Ε. ΚΑΘΗΓΗΤΕΣ ΦΥΣΙΚΗΣ ΑΓΩΓΗΣ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ΤΥΠΙΚΑ ΠΡΟΣΟΝΤΑ</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Αριθμός</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ατόμων</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Διάρκεια σύμβασης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bottom"/>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ΠΡΟΣΘΕΤΑ ΠΡΟΣΟΝΤΑ</w:t>
            </w:r>
          </w:p>
        </w:tc>
      </w:tr>
      <w:tr>
        <w:trPr>
          <w:trHeight w:val="1152" w:hRule="auto"/>
          <w:jc w:val="left"/>
        </w:trPr>
        <w:tc>
          <w:tcPr>
            <w:tcW w:w="1405"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00</w:t>
            </w:r>
          </w:p>
        </w:tc>
        <w:tc>
          <w:tcPr>
            <w:tcW w:w="3278"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Βασικό Πτυχίο Τ.Ε.Φ.Α.Α. 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 </w:t>
            </w:r>
          </w:p>
          <w:p>
            <w:pPr>
              <w:spacing w:before="0" w:after="0" w:line="36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Μεταπτυχιακοί Τίτλοι.</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5</w:t>
            </w:r>
          </w:p>
        </w:tc>
        <w:tc>
          <w:tcPr>
            <w:tcW w:w="994"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έως </w:t>
            </w:r>
          </w:p>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8 </w:t>
            </w:r>
            <w:r>
              <w:rPr>
                <w:rFonts w:ascii="Arial" w:hAnsi="Arial" w:cs="Arial" w:eastAsia="Arial"/>
                <w:b/>
                <w:color w:val="auto"/>
                <w:spacing w:val="0"/>
                <w:position w:val="0"/>
                <w:sz w:val="20"/>
                <w:shd w:fill="auto" w:val="clear"/>
              </w:rPr>
              <w:t xml:space="preserve">μήνες</w:t>
            </w:r>
          </w:p>
        </w:tc>
        <w:tc>
          <w:tcPr>
            <w:tcW w:w="3116" w:type="dxa"/>
            <w:tcBorders>
              <w:top w:val="single" w:color="000000" w:sz="4"/>
              <w:left w:val="single" w:color="000000" w:sz="4"/>
              <w:bottom w:val="single" w:color="000000" w:sz="4"/>
              <w:right w:val="single" w:color="000000" w:sz="4"/>
            </w:tcBorders>
            <w:shd w:color="auto" w:fill="auto" w:val="clear"/>
            <w:tcMar>
              <w:left w:w="0" w:type="dxa"/>
              <w:right w:w="0" w:type="dxa"/>
            </w:tcMar>
            <w:vAlign w:val="center"/>
          </w:tcPr>
          <w:p>
            <w:pPr>
              <w:spacing w:before="0" w:after="0" w:line="36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με όλες τις ειδικότητες, ή άδεια / αναγγελία άσκησης επαγγέλματος, ανεξαρτήτου προϋπηρεσίας  </w:t>
            </w:r>
          </w:p>
          <w:p>
            <w:pPr>
              <w:spacing w:before="0" w:after="0" w:line="360"/>
              <w:ind w:right="0" w:left="0" w:firstLine="0"/>
              <w:jc w:val="center"/>
              <w:rPr>
                <w:color w:val="auto"/>
                <w:spacing w:val="0"/>
                <w:position w:val="0"/>
                <w:shd w:fill="auto" w:val="clear"/>
              </w:rPr>
            </w:pPr>
          </w:p>
        </w:tc>
      </w:tr>
      <w:tr>
        <w:trPr>
          <w:trHeight w:val="483" w:hRule="auto"/>
          <w:jc w:val="left"/>
        </w:trPr>
        <w:tc>
          <w:tcPr>
            <w:tcW w:w="4683" w:type="dxa"/>
            <w:gridSpan w:val="2"/>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ΣΥΝΟΛΟ </w:t>
            </w:r>
          </w:p>
        </w:tc>
        <w:tc>
          <w:tcPr>
            <w:tcW w:w="851" w:type="dxa"/>
            <w:tcBorders>
              <w:top w:val="single" w:color="000000" w:sz="4"/>
              <w:left w:val="single" w:color="000000" w:sz="4"/>
              <w:bottom w:val="single" w:color="000000" w:sz="4"/>
              <w:right w:val="single" w:color="000000" w:sz="4"/>
            </w:tcBorders>
            <w:shd w:color="auto" w:fill="auto" w:val="clear"/>
            <w:tcMar>
              <w:left w:w="0" w:type="dxa"/>
              <w:right w:w="0" w:type="dxa"/>
            </w:tcMar>
            <w:vAlign w:val="top"/>
          </w:tcPr>
          <w:p>
            <w:pPr>
              <w:spacing w:before="0" w:after="0" w:line="36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5</w:t>
            </w:r>
          </w:p>
        </w:tc>
        <w:tc>
          <w:tcPr>
            <w:tcW w:w="994" w:type="dxa"/>
            <w:tcBorders>
              <w:top w:val="single" w:color="000000" w:sz="4"/>
              <w:left w:val="single" w:color="000000" w:sz="4"/>
              <w:bottom w:val="single" w:color="000000" w:sz="6"/>
              <w:right w:val="single" w:color="000000" w:sz="6"/>
            </w:tcBorders>
            <w:shd w:color="auto" w:fill="auto" w:val="clear"/>
            <w:tcMar>
              <w:left w:w="0" w:type="dxa"/>
              <w:right w:w="0"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3116" w:type="dxa"/>
            <w:tcBorders>
              <w:top w:val="single" w:color="000000" w:sz="4"/>
              <w:left w:val="single" w:color="000000" w:sz="6"/>
              <w:bottom w:val="single" w:color="000000" w:sz="6"/>
              <w:right w:val="single" w:color="000000" w:sz="6"/>
            </w:tcBorders>
            <w:shd w:color="auto" w:fill="auto" w:val="clear"/>
            <w:tcMar>
              <w:left w:w="0" w:type="dxa"/>
              <w:right w:w="0"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ΑΠΑΡΑΙΤΗΤΑ ΔΙΚΑΙΟΛΟΓΗΤΙΚΑ</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ενδιαφερόμενοι μαζί με την αίτησή τους πρέπει να υποβάλλουν υποχρεωτικώς τα κάτωθι δικαιολογητικά: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κ.λπ.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Υπεύθυνη δήλωση του Ν.1599/1986 ότι τα στοιχεία που αναφέρονται στην αίτηση και στο βιογραφικό σημείωμα είναι αληθή.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Φωτοτυπία πτυχίου Φυσικής Αγωγής, ειδικότητας, μεταπτυχιακού τίτλου ή διδακτορικού διπλώματος ή ισότιμου τίτλου σπουδών της αλλοδαπής αναγνωρισμένου στην Ελλάδα.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Φωτοτυπία της αστυνομικής ταυτότητας.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Πιστοποιητικό οικογενειακής κατάστασης.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Βεβαίωση, πρόσφατη (μέσα στα χρονικά όρια της προκήρυξης)  του ΟΑΕΔ ότι είναι άνεργος. </w:t>
      </w:r>
    </w:p>
    <w:p>
      <w:pPr>
        <w:numPr>
          <w:ilvl w:val="0"/>
          <w:numId w:val="87"/>
        </w:numPr>
        <w:tabs>
          <w:tab w:val="left" w:pos="720" w:leader="none"/>
        </w:tabs>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Έγγραφα που αποδεικνύουν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Βεβαιώσεις και δικαιολογητικά που να αποδεικνύουν την εμπειρία στα Προγράμματα Άθλησης για Όλους που αποκτήθηκε στη χρονική περίοδο των τελευταίων ενενήντα έξι (96) μηνών από την ημερομηνία δημοσίευσης της προκήρυξης από την πρόσφατη προς την παλαιότερη.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Κατά περίπτωση όπου απαιτούνται ή υφίστανται </w:t>
      </w:r>
      <w:r>
        <w:rPr>
          <w:rFonts w:ascii="Arial" w:hAnsi="Arial" w:cs="Arial" w:eastAsia="Arial"/>
          <w:color w:val="auto"/>
          <w:spacing w:val="0"/>
          <w:position w:val="0"/>
          <w:sz w:val="20"/>
          <w:shd w:fill="auto" w:val="clear"/>
        </w:rPr>
        <w:t xml:space="preserve"> </w:t>
      </w:r>
    </w:p>
    <w:p>
      <w:pPr>
        <w:numPr>
          <w:ilvl w:val="0"/>
          <w:numId w:val="89"/>
        </w:numPr>
        <w:tabs>
          <w:tab w:val="left" w:pos="720" w:leader="none"/>
        </w:tabs>
        <w:spacing w:before="0" w:after="0" w:line="360"/>
        <w:ind w:right="0" w:left="27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Έγγραφα που αποδεικνύουν την ιδιότητα του πολυτέκνου ή του γονέα μονογονεϊκής οικογένειας σύμφωνα με την ισχύουσα νομοθεσία. </w:t>
      </w:r>
    </w:p>
    <w:p>
      <w:pPr>
        <w:numPr>
          <w:ilvl w:val="0"/>
          <w:numId w:val="89"/>
        </w:numPr>
        <w:tabs>
          <w:tab w:val="left" w:pos="720" w:leader="none"/>
        </w:tabs>
        <w:spacing w:before="0" w:after="0" w:line="360"/>
        <w:ind w:right="0" w:left="27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Αναγγελία άσκησης επαγγέλματος Προπονητή αθλήματος(ων) (όπου κρίνεται εκ του εξειδικευμένου προγράμματος και της προκήρυξης αναγκαία προϋπόθεση).</w:t>
      </w:r>
    </w:p>
    <w:p>
      <w:pPr>
        <w:numPr>
          <w:ilvl w:val="0"/>
          <w:numId w:val="89"/>
        </w:numPr>
        <w:tabs>
          <w:tab w:val="left" w:pos="720" w:leader="none"/>
        </w:tabs>
        <w:spacing w:before="0" w:after="0" w:line="360"/>
        <w:ind w:right="0" w:left="276"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Στην περίπτωση επιλογής, Υπεύθυνη δήλωση του Ν.1599/1986 ότι θα απασχοληθεί σε όποια δημοτική ενότητα του Δήμου του υποδειχθεί (Δημοτικές Ενότητες Θέρμης, Βασιλικών και Μίκρας).</w:t>
      </w:r>
    </w:p>
    <w:p>
      <w:pPr>
        <w:spacing w:before="0" w:after="0" w:line="360"/>
        <w:ind w:right="0" w:left="284" w:firstLine="0"/>
        <w:jc w:val="both"/>
        <w:rPr>
          <w:rFonts w:ascii="Arial" w:hAnsi="Arial" w:cs="Arial" w:eastAsia="Arial"/>
          <w:color w:val="auto"/>
          <w:spacing w:val="0"/>
          <w:position w:val="0"/>
          <w:sz w:val="20"/>
          <w:shd w:fill="auto" w:val="clear"/>
        </w:rPr>
      </w:pPr>
      <w:r>
        <w:rPr>
          <w:rFonts w:ascii="Arial" w:hAnsi="Arial" w:cs="Arial" w:eastAsia="Arial"/>
          <w:color w:val="FF0000"/>
          <w:spacing w:val="0"/>
          <w:position w:val="0"/>
          <w:sz w:val="20"/>
          <w:shd w:fill="auto" w:val="clear"/>
        </w:rPr>
        <w:t xml:space="preserve"> </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Λοιπά βαθμολογούμενα κριτήρια </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Πολυτεκνία: Ο πολύτεκνος υποψήφιος ανήλικων τέκνων βαθμολογείται με 2 μονάδες. Ανήλικα τέκνα: Ο υποψήφιος βαθμολογείται 0,3 μονάδες για καθένα από τα δύο (2) πρώτα ανήλικα τέκνα του και 0,5 μονάδες για το τρίτο ανήλικο τέκνο. Γονέας μονογονεϊκής οικογένειας: Ο γονέας μονογονεϊκής οικογένειας βαθμολογείται με 0,5 μονάδες για κάθε ένα (1) τέκνο του. Βαθμολογείται ο υποψήφιος που αποδεδειγμένα έχει την γονική μέριμνα. </w:t>
      </w:r>
      <w:r>
        <w:rPr>
          <w:rFonts w:ascii="Arial" w:hAnsi="Arial" w:cs="Arial" w:eastAsia="Arial"/>
          <w:color w:val="auto"/>
          <w:spacing w:val="0"/>
          <w:position w:val="0"/>
          <w:sz w:val="20"/>
          <w:u w:val="single"/>
          <w:shd w:fill="auto" w:val="clear"/>
        </w:rPr>
        <w:t xml:space="preserve">Επισήμανση</w:t>
      </w:r>
      <w:r>
        <w:rPr>
          <w:rFonts w:ascii="Arial" w:hAnsi="Arial" w:cs="Arial" w:eastAsia="Arial"/>
          <w:color w:val="auto"/>
          <w:spacing w:val="0"/>
          <w:position w:val="0"/>
          <w:sz w:val="20"/>
          <w:shd w:fill="auto" w:val="clear"/>
        </w:rPr>
        <w:t xml:space="preserve">: Γίνεται χρήση της προσφορότερης βαθμολογικά από τις παραπάνω ιδιότητες. Αποκλείεται η αθροιστική βαθμολόγηση των παραπάνω κριτηρίων. </w:t>
      </w:r>
    </w:p>
    <w:p>
      <w:pPr>
        <w:numPr>
          <w:ilvl w:val="0"/>
          <w:numId w:val="92"/>
        </w:numPr>
        <w:spacing w:before="0" w:after="0" w:line="36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Σε περίπτωση ισοβαθμίας λαμβάνονται υπόψη πρόσθετα προσόντα όπως ο χρόνος κτήσης πτυχίου, εντοπιότητα, η αξιολόγηση του υποψηφίου από το φορέα (σε περίπτωση που έχει προϋπηρεσία στον οικείο φορέα και στο συγκεκριμένο πρόγραμμα). </w:t>
      </w:r>
    </w:p>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Λοιπά απαιτούμενα προσόντα</w:t>
      </w:r>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α) Στην περίπτωση που για την προκηρυχθείσα θέση απαιτείται ειδικότητα και υπάρχουν υποψήφιοι ΠΦΑ που πληρούν την προϋπόθεση με κύρια ή δευτερεύουσα ειδικότητα, άδεια / αναγγελία άσκησης επαγγέλματος τότε αυτή βαθμολογείται ως εξής: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Κύρια κατηγορία ειδίκευσης: 1,5 μονάδα. Δευτερεύουσα κατηγορία ειδίκευσης: 1 μονάδα. Άδεια / αναγγελία άσκησης επαγγέλματος προπονητή: 0,5 μονάδα. Συμμετοχή σε επιμορφωτικά σεμινάρια που διοργανώνονται από τη Γ.Γ.Α.: 0,5 μονάδα ανά σεμινάριο και μέχρι δύο σεμινάρια στη διάρκεια της τελευταίας πενταετίας.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β) Στην περίπτωση που απαιτείται από την ανακοίνωση περαιτέρω εξειδίκευση σε αντικείμενα ή κατηγορίες των Προγραμμάτων Άθλησης για Όλους, δύναται να λαμβάνεται υπόψη το πρόγραμμα σπουδών της αντίστοιχης σχολής των Α.Ε.Ι., μέσω της προσκομιζόμενης αναλυτικής βαθμολογίας του υποψηφίου. </w:t>
      </w:r>
    </w:p>
    <w:p>
      <w:pPr>
        <w:spacing w:before="0" w:after="0" w:line="360"/>
        <w:ind w:right="0" w:left="0" w:firstLine="0"/>
        <w:jc w:val="both"/>
        <w:rPr>
          <w:rFonts w:ascii="Arial" w:hAnsi="Arial" w:cs="Arial" w:eastAsia="Arial"/>
          <w:b/>
          <w:color w:val="auto"/>
          <w:spacing w:val="0"/>
          <w:position w:val="0"/>
          <w:sz w:val="20"/>
          <w:u w:val="single"/>
          <w:shd w:fill="auto" w:val="clear"/>
        </w:rPr>
      </w:pPr>
    </w:p>
    <w:p>
      <w:pPr>
        <w:spacing w:before="0" w:after="0" w:line="360"/>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ΠΡΟΘΕΣΜΙΑ ΚΑΙ ΤΟΠΟΣ ΥΠΟΒΟΛΗΣ ΑΙΤΗΣΕΩΝ</w:t>
      </w:r>
    </w:p>
    <w:p>
      <w:pPr>
        <w:spacing w:before="0" w:after="240" w:line="360"/>
        <w:ind w:right="0" w:left="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Οι ενδιαφερόμενοι μπορούν να παραλάβουν την προκήρυξη καθώς και να υποβάλλουν αιτήσεις συμμετοχής με τα απαραίτητα δικαιολογητικά, μέσα </w:t>
      </w:r>
      <w:r>
        <w:rPr>
          <w:rFonts w:ascii="Arial" w:hAnsi="Arial" w:cs="Arial" w:eastAsia="Arial"/>
          <w:b/>
          <w:color w:val="auto"/>
          <w:spacing w:val="0"/>
          <w:position w:val="0"/>
          <w:sz w:val="20"/>
          <w:shd w:fill="auto" w:val="clear"/>
        </w:rPr>
        <w:t xml:space="preserve">σε προθεσμία δέκα (10) εργάσιμων ημερών από την επόμενη της τελευταίας δημοσίευσης της ανακοίνωσης</w:t>
      </w:r>
      <w:r>
        <w:rPr>
          <w:rFonts w:ascii="Arial" w:hAnsi="Arial" w:cs="Arial" w:eastAsia="Arial"/>
          <w:color w:val="auto"/>
          <w:spacing w:val="0"/>
          <w:position w:val="0"/>
          <w:sz w:val="20"/>
          <w:shd w:fill="auto" w:val="clear"/>
        </w:rPr>
        <w:t xml:space="preserve"> σε δύο ημερήσιες εφημερίδες του Νομού Θεσσαλονίκης </w:t>
      </w:r>
      <w:r>
        <w:rPr>
          <w:rFonts w:ascii="Arial" w:hAnsi="Arial" w:cs="Arial" w:eastAsia="Arial"/>
          <w:b/>
          <w:color w:val="auto"/>
          <w:spacing w:val="0"/>
          <w:position w:val="0"/>
          <w:sz w:val="20"/>
          <w:shd w:fill="auto" w:val="clear"/>
        </w:rPr>
        <w:t xml:space="preserve">(από Δευτέρα 13/12/2021 έως Παρασκευή 24/12/2021),</w:t>
      </w:r>
      <w:r>
        <w:rPr>
          <w:rFonts w:ascii="Arial" w:hAnsi="Arial" w:cs="Arial" w:eastAsia="Arial"/>
          <w:color w:val="auto"/>
          <w:spacing w:val="0"/>
          <w:position w:val="0"/>
          <w:sz w:val="20"/>
          <w:shd w:fill="auto" w:val="clear"/>
        </w:rPr>
        <w:t xml:space="preserve"> στα γραφεία της Δημοτικής Κοινωφελούς Επιχείρησης Πολιτισμού, Περιβάλλοντος &amp; Αθλητισμού Θέρμης (Ταχ. Δ/νση: Καραολή - Δημητρίου &amp; Καπετάν Χάψα, Τ.Κ. 57001, Τηλ. 2310463423, 2310461655, 2310464166) καθημερινά από 09:00 έως 13:00. ή στην ηλεκτρονική διεύθυνση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deppath</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thermi</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"mailto:deppath@thermi.gr"</w:t>
        </w:r>
        <w:r>
          <w:rPr>
            <w:rFonts w:ascii="Arial" w:hAnsi="Arial" w:cs="Arial" w:eastAsia="Arial"/>
            <w:color w:val="0000FF"/>
            <w:spacing w:val="0"/>
            <w:position w:val="0"/>
            <w:sz w:val="20"/>
            <w:u w:val="single"/>
            <w:shd w:fill="auto" w:val="clear"/>
          </w:rPr>
          <w:t xml:space="preserve">gr</w:t>
        </w:r>
      </w:hyperlink>
      <w:r>
        <w:rPr>
          <w:rFonts w:ascii="Arial" w:hAnsi="Arial" w:cs="Arial" w:eastAsia="Arial"/>
          <w:color w:val="0000FF"/>
          <w:spacing w:val="0"/>
          <w:position w:val="0"/>
          <w:sz w:val="20"/>
          <w:u w:val="single"/>
          <w:shd w:fill="auto" w:val="clear"/>
        </w:rPr>
        <w:t xml:space="preserve">.</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0"/>
          <w:u w:val="single"/>
          <w:shd w:fill="auto" w:val="clear"/>
        </w:rPr>
        <w:t xml:space="preserve">τις παραπάνω προθεσμίες με </w:t>
      </w:r>
      <w:r>
        <w:rPr>
          <w:rFonts w:ascii="Arial" w:hAnsi="Arial" w:cs="Arial" w:eastAsia="Arial"/>
          <w:b/>
          <w:color w:val="auto"/>
          <w:spacing w:val="0"/>
          <w:position w:val="0"/>
          <w:sz w:val="20"/>
          <w:u w:val="single"/>
          <w:shd w:fill="auto" w:val="clear"/>
        </w:rPr>
        <w:t xml:space="preserve">καταληκτική ημέρα Παρασκευή και ώρα 13:00 μ.μ.</w:t>
      </w:r>
    </w:p>
    <w:p>
      <w:pPr>
        <w:spacing w:before="0" w:after="0" w:line="360"/>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ΕΠΙΛΟΓΗ </w:t>
      </w:r>
      <w:r>
        <w:rPr>
          <w:rFonts w:ascii="Arial" w:hAnsi="Arial" w:cs="Arial" w:eastAsia="Arial"/>
          <w:b/>
          <w:color w:val="auto"/>
          <w:spacing w:val="0"/>
          <w:position w:val="0"/>
          <w:sz w:val="20"/>
          <w:u w:val="single"/>
          <w:shd w:fill="auto" w:val="clear"/>
        </w:rPr>
        <w:t xml:space="preserve">–</w:t>
      </w:r>
      <w:r>
        <w:rPr>
          <w:rFonts w:ascii="Arial" w:hAnsi="Arial" w:cs="Arial" w:eastAsia="Arial"/>
          <w:b/>
          <w:color w:val="auto"/>
          <w:spacing w:val="0"/>
          <w:position w:val="0"/>
          <w:sz w:val="20"/>
          <w:u w:val="single"/>
          <w:shd w:fill="auto" w:val="clear"/>
        </w:rPr>
        <w:t xml:space="preserve"> </w:t>
      </w:r>
      <w:r>
        <w:rPr>
          <w:rFonts w:ascii="Arial" w:hAnsi="Arial" w:cs="Arial" w:eastAsia="Arial"/>
          <w:b/>
          <w:color w:val="auto"/>
          <w:spacing w:val="0"/>
          <w:position w:val="0"/>
          <w:sz w:val="20"/>
          <w:u w:val="single"/>
          <w:shd w:fill="auto" w:val="clear"/>
        </w:rPr>
        <w:t xml:space="preserve">ΑΝΑΡΤΗΣΗ ΠΙΝΑΚΩΝ </w:t>
      </w:r>
      <w:r>
        <w:rPr>
          <w:rFonts w:ascii="Arial" w:hAnsi="Arial" w:cs="Arial" w:eastAsia="Arial"/>
          <w:b/>
          <w:color w:val="auto"/>
          <w:spacing w:val="0"/>
          <w:position w:val="0"/>
          <w:sz w:val="20"/>
          <w:u w:val="single"/>
          <w:shd w:fill="auto" w:val="clear"/>
        </w:rPr>
        <w:t xml:space="preserve">–</w:t>
      </w:r>
      <w:r>
        <w:rPr>
          <w:rFonts w:ascii="Arial" w:hAnsi="Arial" w:cs="Arial" w:eastAsia="Arial"/>
          <w:b/>
          <w:color w:val="auto"/>
          <w:spacing w:val="0"/>
          <w:position w:val="0"/>
          <w:sz w:val="20"/>
          <w:u w:val="single"/>
          <w:shd w:fill="auto" w:val="clear"/>
        </w:rPr>
        <w:t xml:space="preserve"> </w:t>
      </w:r>
      <w:r>
        <w:rPr>
          <w:rFonts w:ascii="Arial" w:hAnsi="Arial" w:cs="Arial" w:eastAsia="Arial"/>
          <w:b/>
          <w:color w:val="auto"/>
          <w:spacing w:val="0"/>
          <w:position w:val="0"/>
          <w:sz w:val="20"/>
          <w:u w:val="single"/>
          <w:shd w:fill="auto" w:val="clear"/>
        </w:rPr>
        <w:t xml:space="preserve">ΥΠΟΒΟΛΗ ΕΝΣΤΑΣΕΩΝ</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επιλογή των Π.Φ.Α. θα γίνει από την τριμελή επιτροπή τήρηση της όλης διαδικασίας και κατάρτισης των πινάκων προτεραιότητας επιλογής του εν λόγω προσωπικού, όπως αυτή ορίστηκε με την υπ’αριθμ. 155/2021 απόφαση του Δ.Σ. της Δ.Ε.Π.Π.Α.Θ..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Οι πίνακες κατάταξης των υποψηφίων αναρτώνται στον πίνακα ανακοινώσεων του Πολιτιστικού Κέντρου Θέρμης, του Αθλητικού Κέντρου Θέρμης και του Δήμου Θέρμης καθώς και στην ηλεκτρονική διεύθυνση της Επιχείρησης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www.</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deppath</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gr</w:t>
        </w:r>
      </w:hyperlink>
      <w:r>
        <w:rPr>
          <w:rFonts w:ascii="Arial" w:hAnsi="Arial" w:cs="Arial" w:eastAsia="Arial"/>
          <w:color w:val="auto"/>
          <w:spacing w:val="0"/>
          <w:position w:val="0"/>
          <w:sz w:val="20"/>
          <w:shd w:fill="auto" w:val="clear"/>
        </w:rPr>
        <w:t xml:space="preserve">). </w:t>
      </w: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Η πρόσληψη των επιλεγέντων θα εξαρτηθεί από τον αριθμό των προσερχόμενων ατόμων στα τμήματα, που θα λειτουργήσει η Δ/νση Αθλητισμού σε συνεργασία με τη Γενική Γραμματεία Αθλητισμού. </w:t>
      </w:r>
    </w:p>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Κατά των προσωρινών πινάκων οι ενδιαφερόμενοι μπορούν να υποβάλουν ενστάσεις, ενώπιον της τριμελούς επιτροπής αξιολόγησης των ενστάσεων όπως αυτή ορίστηκε με την υπ’αριθμ. 155/2021 απόφαση του Δ.Σ. της Δ.Ε.Π.Π.Α.Θ., μέσα </w:t>
      </w:r>
      <w:r>
        <w:rPr>
          <w:rFonts w:ascii="Arial" w:hAnsi="Arial" w:cs="Arial" w:eastAsia="Arial"/>
          <w:b/>
          <w:color w:val="auto"/>
          <w:spacing w:val="0"/>
          <w:position w:val="0"/>
          <w:sz w:val="20"/>
          <w:shd w:fill="auto" w:val="clear"/>
        </w:rPr>
        <w:t xml:space="preserve">σε αποκλειστική προθεσμία δέκα (10) εργάσιμων ημερών από την επόμενη της ανάρτησης των πινάκων</w:t>
      </w:r>
      <w:r>
        <w:rPr>
          <w:rFonts w:ascii="Arial" w:hAnsi="Arial" w:cs="Arial" w:eastAsia="Arial"/>
          <w:color w:val="auto"/>
          <w:spacing w:val="0"/>
          <w:position w:val="0"/>
          <w:sz w:val="20"/>
          <w:shd w:fill="auto" w:val="clear"/>
        </w:rPr>
        <w:t xml:space="preserve"> στους πίνακες ανακοινώσεων του Πολιτιστικού Κέντρου Θέρμης, του Αθλητικού Κέντρου Θέρμης και του Δήμου Θέρμης καθώς και στην ηλεκτρονική διεύθυνση της Επιχείρησης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www.</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deppath</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w:t>
        </w:r>
        <w:r>
          <w:rPr>
            <w:rFonts w:ascii="Arial" w:hAnsi="Arial" w:cs="Arial" w:eastAsia="Arial"/>
            <w:color w:val="0000FF"/>
            <w:spacing w:val="0"/>
            <w:position w:val="0"/>
            <w:sz w:val="20"/>
            <w:u w:val="single"/>
            <w:shd w:fill="auto" w:val="clear"/>
          </w:rPr>
          <w:t xml:space="preserve"> HYPERLINK "http://www.deppath.gr/"</w:t>
        </w:r>
        <w:r>
          <w:rPr>
            <w:rFonts w:ascii="Arial" w:hAnsi="Arial" w:cs="Arial" w:eastAsia="Arial"/>
            <w:color w:val="0000FF"/>
            <w:spacing w:val="0"/>
            <w:position w:val="0"/>
            <w:sz w:val="20"/>
            <w:u w:val="single"/>
            <w:shd w:fill="auto" w:val="clear"/>
          </w:rPr>
          <w:t xml:space="preserve">gr</w:t>
        </w:r>
      </w:hyperlink>
      <w:r>
        <w:rPr>
          <w:rFonts w:ascii="Arial" w:hAnsi="Arial" w:cs="Arial" w:eastAsia="Arial"/>
          <w:color w:val="auto"/>
          <w:spacing w:val="0"/>
          <w:position w:val="0"/>
          <w:sz w:val="20"/>
          <w:shd w:fill="auto" w:val="clear"/>
        </w:rPr>
        <w:t xml:space="preserve">).</w:t>
      </w:r>
    </w:p>
    <w:p>
      <w:pPr>
        <w:spacing w:before="0" w:after="0" w:line="360"/>
        <w:ind w:right="0" w:left="0" w:firstLine="0"/>
        <w:jc w:val="both"/>
        <w:rPr>
          <w:rFonts w:ascii="Arial" w:hAnsi="Arial" w:cs="Arial" w:eastAsia="Arial"/>
          <w:color w:val="auto"/>
          <w:spacing w:val="0"/>
          <w:position w:val="0"/>
          <w:sz w:val="20"/>
          <w:shd w:fill="auto" w:val="clear"/>
        </w:rPr>
      </w:pPr>
    </w:p>
    <w:p>
      <w:pPr>
        <w:spacing w:before="0" w:after="0" w:line="360"/>
        <w:ind w:right="0" w:left="0" w:firstLine="0"/>
        <w:jc w:val="both"/>
        <w:rPr>
          <w:rFonts w:ascii="Arial" w:hAnsi="Arial" w:cs="Arial" w:eastAsia="Arial"/>
          <w:b/>
          <w:color w:val="auto"/>
          <w:spacing w:val="0"/>
          <w:position w:val="0"/>
          <w:sz w:val="20"/>
          <w:shd w:fill="auto" w:val="clear"/>
        </w:rPr>
      </w:pPr>
    </w:p>
    <w:p>
      <w:pPr>
        <w:spacing w:before="0" w:after="200" w:line="360"/>
        <w:ind w:right="0" w:left="0" w:firstLine="0"/>
        <w:jc w:val="righ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Η ΠΡΟΕΔΡΟΣ του Δ.Σ.</w:t>
      </w:r>
    </w:p>
    <w:p>
      <w:pPr>
        <w:spacing w:before="0" w:after="200" w:line="360"/>
        <w:ind w:right="0" w:left="0" w:firstLine="0"/>
        <w:jc w:val="righ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ΑΘΗΝΑ ΠΑΠΑΔΑΚΗ</w:t>
      </w:r>
      <w:r>
        <w:rPr>
          <w:rFonts w:ascii="Arial" w:hAnsi="Arial" w:cs="Arial" w:eastAsia="Arial"/>
          <w:color w:val="auto"/>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8">
    <w:abstractNumId w:val="30"/>
  </w:num>
  <w:num w:numId="10">
    <w:abstractNumId w:val="24"/>
  </w:num>
  <w:num w:numId="20">
    <w:abstractNumId w:val="18"/>
  </w:num>
  <w:num w:numId="87">
    <w:abstractNumId w:val="12"/>
  </w:num>
  <w:num w:numId="89">
    <w:abstractNumId w:val="6"/>
  </w:num>
  <w:num w:numId="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eppath@thermi.gr" Id="docRId1" Type="http://schemas.openxmlformats.org/officeDocument/2006/relationships/hyperlink" /><Relationship TargetMode="External" Target="http://www.deppath.gr/" Id="docRId3" Type="http://schemas.openxmlformats.org/officeDocument/2006/relationships/hyperlink" /><Relationship Target="styles.xml" Id="docRId5" Type="http://schemas.openxmlformats.org/officeDocument/2006/relationships/styles" /><Relationship TargetMode="External" Target="mailto:deppath@thermi.gr" Id="docRId0" Type="http://schemas.openxmlformats.org/officeDocument/2006/relationships/hyperlink" /><Relationship TargetMode="External" Target="http://www.deppath.gr/" Id="docRId2" Type="http://schemas.openxmlformats.org/officeDocument/2006/relationships/hyperlink" /><Relationship Target="numbering.xml" Id="docRId4" Type="http://schemas.openxmlformats.org/officeDocument/2006/relationships/numbering" /></Relationships>
</file>